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E4" w:rsidRDefault="00097EE4" w:rsidP="00097E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97EE4" w:rsidRDefault="00097EE4" w:rsidP="00097E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ЛИЦЕЙ ИМЕНИ В.Г.СИЗОВА</w:t>
      </w:r>
    </w:p>
    <w:p w:rsidR="00097EE4" w:rsidRDefault="00097EE4" w:rsidP="00097E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5918200" cy="12700"/>
                <wp:effectExtent l="0" t="0" r="2540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pt" to="47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184500 г. Мончегорск, Мурманская область, улица Комсомольская, д. 31/16, тел. (8-81536) 7-66-81</w:t>
      </w:r>
    </w:p>
    <w:p w:rsidR="00AB2196" w:rsidRPr="00AB2196" w:rsidRDefault="00AB2196" w:rsidP="00AB2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Нормативно-правовая база курса ОРКСЭ</w:t>
      </w:r>
    </w:p>
    <w:p w:rsidR="00AB2196" w:rsidRPr="00AB2196" w:rsidRDefault="00AB2196" w:rsidP="00AB2196">
      <w:pPr>
        <w:pStyle w:val="a4"/>
        <w:jc w:val="center"/>
        <w:rPr>
          <w:rFonts w:ascii="Times New Roman" w:hAnsi="Times New Roman" w:cs="Times New Roman"/>
          <w:b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b/>
          <w:color w:val="1D3142"/>
          <w:sz w:val="28"/>
          <w:szCs w:val="28"/>
          <w:lang w:eastAsia="ru-RU"/>
        </w:rPr>
        <w:t>Конституционные положения</w:t>
      </w:r>
      <w:bookmarkStart w:id="0" w:name="_GoBack"/>
      <w:bookmarkEnd w:id="0"/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       17 декабря 2010 года Министерство образования и науки Российской Федерации утвердило новый учебный предмет "Основы духовно-нравственной культуры народов России" в составе Федерального государственного образовательного стандарта. Позднее курс был переименован в "Основы религиозных культур и светской этики". Вначале данный предмет вводился экспериментально в 19 регионах России (с 1 апреля 2010 года), а при успешной реализации эксперимента - во всех образовательных учреждениях России с 1 сентября 2012 года.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       Преподавание курса ОРКСЭ основывается на следующих нормах законодательства РФ: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Конституции Российской Федерации;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Законе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"Об образовании в Российской Федерации";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Законе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"об основных гарантиях прав ребёнка в Российской Федерации";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Законе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"О свободе совести и религиозных объединениях".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       В соответствии с конституционными нормами (ст. 13, 14), а также Законом "О свободе совести и религиозных объединениях" выбор одного из 6 модулей курса является исключительным правом родителей (законных представителей) несовершеннолетних обучающихся.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b/>
          <w:bCs/>
          <w:color w:val="1D3142"/>
          <w:sz w:val="28"/>
          <w:szCs w:val="28"/>
          <w:lang w:eastAsia="ru-RU"/>
        </w:rPr>
        <w:t>       Выдержки из Конституции Российской Федерации: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Статья 13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1. В Российской Федерации признается идеологическое многообразие.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2. Никакая идеология не может устанавливаться в качестве государственной или обязательной.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3. В Российской Федерации признаются политическое многообразие, многопартийность.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4. Общественные объединения равны перед законом.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Статья 14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 xml:space="preserve">1. Российская Федерация - светское государство. Никакая </w:t>
      </w:r>
      <w:hyperlink r:id="rId5" w:tooltip="Глоссарий: Религия" w:history="1">
        <w:r w:rsidRPr="00AB2196">
          <w:rPr>
            <w:rStyle w:val="a3"/>
            <w:rFonts w:ascii="Times New Roman" w:hAnsi="Times New Roman" w:cs="Times New Roman"/>
            <w:i/>
            <w:iCs/>
            <w:color w:val="427EB4"/>
            <w:sz w:val="28"/>
            <w:szCs w:val="28"/>
            <w:u w:val="none"/>
            <w:lang w:eastAsia="ru-RU"/>
          </w:rPr>
          <w:t>религия</w:t>
        </w:r>
      </w:hyperlink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 xml:space="preserve"> не может устанавливаться в качестве государственной или обязательной.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i/>
          <w:iCs/>
          <w:color w:val="1D3142"/>
          <w:sz w:val="28"/>
          <w:szCs w:val="28"/>
          <w:lang w:eastAsia="ru-RU"/>
        </w:rPr>
        <w:t>2. Религиозные объединения отделены от государства и равны перед законом.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      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</w:t>
      </w: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lastRenderedPageBreak/>
        <w:t>учебного содержания, достижение которых обучающимся должен обеспечить образовательный проце</w:t>
      </w: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сс в гр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</w:t>
      </w:r>
    </w:p>
    <w:p w:rsidR="00AB2196" w:rsidRP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b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Некоторые разъяснения по </w:t>
      </w:r>
      <w:r w:rsidRPr="00AB2196">
        <w:rPr>
          <w:rFonts w:ascii="Times New Roman" w:hAnsi="Times New Roman" w:cs="Times New Roman"/>
          <w:b/>
          <w:color w:val="1D3142"/>
          <w:sz w:val="28"/>
          <w:szCs w:val="28"/>
          <w:lang w:eastAsia="ru-RU"/>
        </w:rPr>
        <w:t>Нормативной базе внедрения курса ОРКСЭ</w:t>
      </w:r>
    </w:p>
    <w:p w:rsidR="00AB2196" w:rsidRP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(И</w:t>
      </w: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з письма Министерства образования и науки Российской Федерации</w:t>
      </w:r>
      <w:proofErr w:type="gramEnd"/>
    </w:p>
    <w:p w:rsidR="00AB2196" w:rsidRDefault="00AB2196" w:rsidP="00AB2196">
      <w:pPr>
        <w:pStyle w:val="a4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от 22 августа 2012 года N 08-250"О введении учебного курса ОРКСЭ")</w:t>
      </w:r>
      <w:r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:</w:t>
      </w:r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6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Конституцией Российской Федерации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, </w:t>
      </w:r>
      <w:hyperlink r:id="rId7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Законами Российской Федерации "Об образовании"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, </w:t>
      </w:r>
      <w:hyperlink r:id="rId8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"Об основных гарантиях прав ребенка в Российской Федерации"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; </w:t>
      </w:r>
      <w:hyperlink r:id="rId9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"О свободе совести и религиозных объединениях"</w:t>
        </w:r>
      </w:hyperlink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0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п.4 ст.14 Закона Российской Федерации "Об образовании"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).</w:t>
      </w:r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1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статьи 13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, </w:t>
      </w:r>
      <w:hyperlink r:id="rId12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14 Конституции Российской Федерации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В рамках преподавания ОРКСЭ не предусматривается обучение религии. </w:t>
      </w: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В Российской Федерации законодательно закреплено право родителей </w:t>
      </w: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обучать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детей религии в государственных и муниципальных образовательных учреждениях вне основной образовательной программы общего образования (</w:t>
      </w:r>
      <w:hyperlink r:id="rId13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статья 5 Федерального закона "О свободе совести и религиозных объединениях"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, далее - </w:t>
      </w:r>
      <w:hyperlink r:id="rId14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Закон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). </w:t>
      </w:r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</w:t>
      </w:r>
      <w:hyperlink r:id="rId15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приказом Минобразования России от 1 июля 2003 года N 2833 "О предоставлении государственными и муниципальными образовательными учреждениями религиозным </w:t>
        </w:r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lastRenderedPageBreak/>
          <w:t>организациям возможности обучать детей религии вне рамок образовательных программ"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.</w:t>
      </w: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br/>
      </w:r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br/>
        <w:t xml:space="preserve">      </w:t>
      </w:r>
      <w:r>
        <w:rPr>
          <w:rFonts w:ascii="Times New Roman" w:hAnsi="Times New Roman" w:cs="Times New Roman"/>
          <w:color w:val="1D3142"/>
          <w:sz w:val="28"/>
          <w:szCs w:val="28"/>
          <w:lang w:eastAsia="ru-RU"/>
        </w:rPr>
        <w:tab/>
      </w:r>
      <w:hyperlink r:id="rId16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Распоряжением Правительства Российской Федерации от 28 января 2012 года N 84-р "Об утверждении плана мероприятий</w:t>
        </w:r>
        <w:proofErr w:type="gramEnd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зафиксирована позиция о реализации в общеобразовательных учреждениях указанного комплексного учебного курса.</w:t>
      </w:r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"Основы духовно-нравственной культуры народов России" с учетом возможных изменений, связанных с принятыми решениями о преподавании ОРКСЭ в 2012-2013 учебном году в 4 классах общеобразовательных учреждений.</w:t>
      </w:r>
      <w:proofErr w:type="gramEnd"/>
    </w:p>
    <w:p w:rsid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С целью совершенствования нормативной базы в условиях реализации введенных норм </w:t>
      </w:r>
      <w:hyperlink r:id="rId17" w:history="1"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приказом </w:t>
        </w:r>
        <w:proofErr w:type="spellStart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Минобрнауки</w:t>
        </w:r>
        <w:proofErr w:type="spellEnd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 России от 31 января 2012 года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внесены изменения в федеральный компонент государственных образовательных стандартов: утвержден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стандарт начального общего образования по комплексному курсу "Основы религиозных культур и светской этики".</w:t>
      </w:r>
    </w:p>
    <w:p w:rsidR="00AB2196" w:rsidRPr="00AB2196" w:rsidRDefault="00AB2196" w:rsidP="00AB2196">
      <w:pPr>
        <w:pStyle w:val="a4"/>
        <w:ind w:firstLine="708"/>
        <w:jc w:val="both"/>
        <w:rPr>
          <w:rFonts w:ascii="Times New Roman" w:hAnsi="Times New Roman" w:cs="Times New Roman"/>
          <w:color w:val="1D3142"/>
          <w:sz w:val="28"/>
          <w:szCs w:val="28"/>
          <w:lang w:eastAsia="ru-RU"/>
        </w:rPr>
      </w:pPr>
      <w:hyperlink r:id="rId18" w:history="1">
        <w:proofErr w:type="gramStart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Приказом </w:t>
        </w:r>
        <w:proofErr w:type="spellStart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>Минобрнауки</w:t>
        </w:r>
        <w:proofErr w:type="spellEnd"/>
        <w:r w:rsidRPr="00AB2196">
          <w:rPr>
            <w:rStyle w:val="a3"/>
            <w:rFonts w:ascii="Times New Roman" w:hAnsi="Times New Roman" w:cs="Times New Roman"/>
            <w:color w:val="427EB4"/>
            <w:sz w:val="28"/>
            <w:szCs w:val="28"/>
            <w:u w:val="none"/>
            <w:lang w:eastAsia="ru-RU"/>
          </w:rPr>
          <w:t xml:space="preserve"> России от 1 февраля 2012 года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1312"</w:t>
        </w:r>
      </w:hyperlink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внесены изменения в федеральный базисный учебный план (вступают в силу с 1 сентября 2012 года) в</w:t>
      </w:r>
      <w:proofErr w:type="gramEnd"/>
      <w:r w:rsidRPr="00AB2196">
        <w:rPr>
          <w:rFonts w:ascii="Times New Roman" w:hAnsi="Times New Roman" w:cs="Times New Roman"/>
          <w:color w:val="1D3142"/>
          <w:sz w:val="28"/>
          <w:szCs w:val="28"/>
          <w:lang w:eastAsia="ru-RU"/>
        </w:rPr>
        <w:t xml:space="preserve"> части введения курса "Основы религиозных культур и светской этики" во всех общеобразовательных учреждениях с 1 сентября 2012 года - 34 учебных часа в год в 4 классах</w:t>
      </w:r>
    </w:p>
    <w:p w:rsidR="00AB2196" w:rsidRPr="00AB2196" w:rsidRDefault="00AB2196" w:rsidP="00AB2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B7" w:rsidRPr="00AB2196" w:rsidRDefault="00FD48B7" w:rsidP="00AB2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D48B7" w:rsidRPr="00A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70"/>
    <w:rsid w:val="00097EE4"/>
    <w:rsid w:val="00AB2196"/>
    <w:rsid w:val="00EA2370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196"/>
    <w:rPr>
      <w:color w:val="0000FF"/>
      <w:u w:val="single"/>
    </w:rPr>
  </w:style>
  <w:style w:type="paragraph" w:styleId="a4">
    <w:name w:val="No Spacing"/>
    <w:uiPriority w:val="1"/>
    <w:qFormat/>
    <w:rsid w:val="00AB2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196"/>
    <w:rPr>
      <w:color w:val="0000FF"/>
      <w:u w:val="single"/>
    </w:rPr>
  </w:style>
  <w:style w:type="paragraph" w:styleId="a4">
    <w:name w:val="No Spacing"/>
    <w:uiPriority w:val="1"/>
    <w:qFormat/>
    <w:rsid w:val="00AB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40821" TargetMode="External"/><Relationship Id="rId18" Type="http://schemas.openxmlformats.org/officeDocument/2006/relationships/hyperlink" Target="http://docs.cntd.ru/document/902328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751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341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2615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moi-uni.ru/mod/glossary/showentry.php?eid=7250&amp;displayformat=dictionary" TargetMode="External"/><Relationship Id="rId15" Type="http://schemas.openxmlformats.org/officeDocument/2006/relationships/hyperlink" Target="http://docs.cntd.ru/document/901869227" TargetMode="External"/><Relationship Id="rId10" Type="http://schemas.openxmlformats.org/officeDocument/2006/relationships/hyperlink" Target="http://docs.cntd.ru/document/90037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0821" TargetMode="External"/><Relationship Id="rId14" Type="http://schemas.openxmlformats.org/officeDocument/2006/relationships/hyperlink" Target="http://docs.cntd.ru/document/904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Class_31_B</dc:creator>
  <cp:keywords/>
  <dc:description/>
  <cp:lastModifiedBy>Class_31_B</cp:lastModifiedBy>
  <cp:revision>5</cp:revision>
  <dcterms:created xsi:type="dcterms:W3CDTF">2016-10-12T15:42:00Z</dcterms:created>
  <dcterms:modified xsi:type="dcterms:W3CDTF">2016-10-12T15:57:00Z</dcterms:modified>
</cp:coreProperties>
</file>